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2" w:lineRule="auto"/>
        <w:ind w:left="2315" w:right="2280" w:firstLine="958.9999999999998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ПОЛИТИКА КОНФИДЕНЦИАЛЬНОСТИ МАГАЗИНА КУЗОВНЫХ ПОРОГОВ И АРОК «2POROGA»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11" w:right="1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Настоящая политика конфиденциальности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«Политика»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определяет порядок обработки персональных данных </w:t>
      </w:r>
      <w:r w:rsidDel="00000000" w:rsidR="00000000" w:rsidRPr="00000000">
        <w:rPr>
          <w:sz w:val="20"/>
          <w:szCs w:val="20"/>
          <w:rtl w:val="0"/>
        </w:rPr>
        <w:t xml:space="preserve">общество с ограниченной ответственностью “АРТ ГРУПП”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(ИНН: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7814593546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«Оператор»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при использовании субъектами сайта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https://dvaporoga.ru/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«Сайт»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1e1f"/>
          <w:sz w:val="20"/>
          <w:szCs w:val="20"/>
          <w:u w:val="none"/>
          <w:shd w:fill="auto" w:val="clear"/>
          <w:vertAlign w:val="baseline"/>
          <w:rtl w:val="0"/>
        </w:rPr>
        <w:t xml:space="preserve">Политика разработана в соответствии с Федеральным законом от 27.07.2006 № 152-ФЗ «О персональных данных»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1e1f"/>
          <w:sz w:val="20"/>
          <w:szCs w:val="20"/>
          <w:u w:val="none"/>
          <w:shd w:fill="auto" w:val="clear"/>
          <w:vertAlign w:val="baseline"/>
          <w:rtl w:val="0"/>
        </w:rPr>
        <w:t xml:space="preserve">«Закон о персональных данных»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1e1f"/>
          <w:sz w:val="20"/>
          <w:szCs w:val="20"/>
          <w:u w:val="none"/>
          <w:shd w:fill="auto" w:val="clear"/>
          <w:vertAlign w:val="baseline"/>
          <w:rtl w:val="0"/>
        </w:rPr>
        <w:t xml:space="preserve">) в целях реализации прав субъектов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pyu9drpoyc7y" w:id="0"/>
    <w:bookmarkEnd w:id="0"/>
    <w:p w:rsidR="00000000" w:rsidDel="00000000" w:rsidP="00000000" w:rsidRDefault="00000000" w:rsidRPr="00000000" w14:paraId="00000004">
      <w:pPr>
        <w:pStyle w:val="Heading1"/>
        <w:numPr>
          <w:ilvl w:val="0"/>
          <w:numId w:val="6"/>
        </w:numPr>
        <w:tabs>
          <w:tab w:val="left" w:leader="none" w:pos="863"/>
        </w:tabs>
        <w:spacing w:after="0" w:before="0" w:line="240" w:lineRule="auto"/>
        <w:ind w:left="863" w:right="0" w:hanging="851"/>
        <w:jc w:val="left"/>
        <w:rPr/>
      </w:pPr>
      <w:r w:rsidDel="00000000" w:rsidR="00000000" w:rsidRPr="00000000">
        <w:rPr>
          <w:rtl w:val="0"/>
        </w:rPr>
        <w:t xml:space="preserve">ТЕРМИНЫ И ОПРЕДЕЛЕНИЯ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j0ey3jz6aagx" w:id="1"/>
    <w:bookmarkEnd w:id="1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0" w:hanging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Политике используются следующие основные термины и их определения: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152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а)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153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б)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kvpm0xs01gam" w:id="2"/>
    <w:bookmarkEnd w:id="2"/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153" w:hanging="8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Иные термины, используемые в Политике, имеют значение, установленное для них Законом о персональных данных.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xroz2tt7aaqy" w:id="3"/>
    <w:bookmarkEnd w:id="3"/>
    <w:p w:rsidR="00000000" w:rsidDel="00000000" w:rsidP="00000000" w:rsidRDefault="00000000" w:rsidRPr="00000000" w14:paraId="0000000E">
      <w:pPr>
        <w:pStyle w:val="Heading1"/>
        <w:numPr>
          <w:ilvl w:val="0"/>
          <w:numId w:val="6"/>
        </w:numPr>
        <w:tabs>
          <w:tab w:val="left" w:leader="none" w:pos="863"/>
        </w:tabs>
        <w:spacing w:after="0" w:before="1" w:line="240" w:lineRule="auto"/>
        <w:ind w:left="863" w:right="155" w:hanging="852"/>
        <w:jc w:val="both"/>
        <w:rPr/>
      </w:pPr>
      <w:r w:rsidDel="00000000" w:rsidR="00000000" w:rsidRPr="00000000">
        <w:rPr>
          <w:rtl w:val="0"/>
        </w:rPr>
        <w:t xml:space="preserve">КАТЕГОРИИ СУБЪЕКТОВ И ПЕРСОНАЛЬНЫХ ДАННЫХ, ЦЕЛИ И ПРАВОВЫЕ ОСНОВАНИЯ ОБРАБОТКИ ПЕРСОНАЛЬНЫХ ДАННЫХ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2.0" w:type="dxa"/>
        <w:jc w:val="left"/>
        <w:tblInd w:w="8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7"/>
        <w:gridCol w:w="2458"/>
        <w:gridCol w:w="1796"/>
        <w:gridCol w:w="2910"/>
        <w:gridCol w:w="2101"/>
        <w:tblGridChange w:id="0">
          <w:tblGrid>
            <w:gridCol w:w="377"/>
            <w:gridCol w:w="2458"/>
            <w:gridCol w:w="1796"/>
            <w:gridCol w:w="2910"/>
            <w:gridCol w:w="2101"/>
          </w:tblGrid>
        </w:tblGridChange>
      </w:tblGrid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4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Цель обработки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Категории субъектов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Категории персональных данных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Правовое основание</w:t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7" w:right="8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Продвижение товаров Оператора на рынке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0"/>
              </w:tabs>
              <w:spacing w:after="0" w:before="1" w:line="240" w:lineRule="auto"/>
              <w:ind w:left="20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посетители Сайта;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0"/>
              </w:tabs>
              <w:spacing w:after="0" w:before="28" w:line="240" w:lineRule="auto"/>
              <w:ind w:left="200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контрагенты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1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имя, отчество;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8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телефона;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7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электронной почты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5" w:right="2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Согласие субъекта на обработку персональных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данных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Подготовка, заключение и исполнение гражданско- правового договора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Клиенты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54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имя, отчество;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30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телефона;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7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электронной почты;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7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регистрации (проживания)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Исполнение Оператором договора, заключенного с субъектом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Осуществление возврата товара субъектам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Клиенты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1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имя, отчество;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8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телефона;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9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электронной почты;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7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расчетного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счета;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8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паспортные данные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8" w:line="240" w:lineRule="auto"/>
              <w:ind w:left="199" w:right="0" w:hanging="93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ИНН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5" w:right="2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Согласие субъекта на обработку персональных данных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8.0000000000000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Информирование субъектов о статусе заказа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Клиенты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1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имя, отчество;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30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телефона;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"/>
              </w:tabs>
              <w:spacing w:after="0" w:before="27" w:line="240" w:lineRule="auto"/>
              <w:ind w:left="199" w:right="0" w:hanging="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 электронной почты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Согласие субъекта на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5" w:right="26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обработку персональных данных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w5082y9idyk7" w:id="4"/>
    <w:bookmarkEnd w:id="4"/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0" w:hanging="85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ПОРЯДОК ОБРАБОТКИ И УНИЧТОЖЕНИЯ ПЕРСОНАЛЬНЫХ ДАННЫХ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pxbcao5aaw13" w:id="5"/>
    <w:bookmarkEnd w:id="5"/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152" w:hanging="8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Оператор может осуществлять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передачу и уничтожение персональных данных. Обработка персональных данных осуществляется Оператором автоматизированным способом.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xwif5cj8c46e" w:id="6"/>
    <w:bookmarkEnd w:id="6"/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149" w:hanging="8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Обработка персональных данных граждан Российской Федерации осуществляется только посредством баз данных, расположенных на территории Российской Федерации. Оператор не осуществляет трансграничную передачу персональных данных в иностранные государства.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tf2w2gjm6x6" w:id="7"/>
    <w:bookmarkEnd w:id="7"/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153" w:hanging="8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передаче персональных данных субъектов третьим лицам Оператор обеспечивает соблюдение следующих условий: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а) приняты необходимые меры по защите персональных данных;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40" w:w="11910" w:orient="portrait"/>
          <w:pgMar w:bottom="920" w:top="640" w:left="708" w:right="566" w:header="0" w:footer="72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б) передача разумно необходимы для достижения целей обработки, установленных Оператором;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8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в) персональные данные передаются в объеме, минимально необходимом для достижения целей обработки.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wvcbvpiwjq0" w:id="8"/>
    <w:bookmarkEnd w:id="8"/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148" w:hanging="8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Субъект может отозвать свое согласие на обработку персональных данных, обратившись к Оператору по адресу электронной почты: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info@avtoporogi.ru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xxzw4zler1pv" w:id="9"/>
    <w:bookmarkEnd w:id="9"/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1" w:line="240" w:lineRule="auto"/>
        <w:ind w:left="863" w:right="151" w:hanging="8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целях исполнения гражданско-правового договора, стороной которого является субъект персональных данных, Оператор имеет право на передачу персональных данных данного субъекта транспортной компании, согласованной Оператором и субъектом персональных данных при оформлении заказа.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aps6pngm3zs7" w:id="10"/>
    <w:bookmarkEnd w:id="10"/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150" w:hanging="8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После достижения целей обработки персональных данных субъекта или по запросу субъекта Оператор уничтожает персональные данные субъекта в течение 30 дней (если более короткий срок не предусмотрен законом). Если закон требует хранить персональные данные в течение более длительного срока или если у Оператора есть право продолжить обработку на законных основаниях, Оператор может продолжить обработку персональных данных после отзыва согласия.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ydac9xsudnx0" w:id="11"/>
    <w:bookmarkEnd w:id="11"/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151" w:hanging="8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Персональные данные субъекта уничтожаются Оператором путем удаление персональных данных субъекта из информационных систем Оператора.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88jxl33hjq6" w:id="12"/>
    <w:bookmarkEnd w:id="12"/>
    <w:p w:rsidR="00000000" w:rsidDel="00000000" w:rsidP="00000000" w:rsidRDefault="00000000" w:rsidRPr="00000000" w14:paraId="0000004E">
      <w:pPr>
        <w:pStyle w:val="Heading1"/>
        <w:numPr>
          <w:ilvl w:val="0"/>
          <w:numId w:val="6"/>
        </w:numPr>
        <w:tabs>
          <w:tab w:val="left" w:leader="none" w:pos="863"/>
        </w:tabs>
        <w:spacing w:after="0" w:before="0" w:line="240" w:lineRule="auto"/>
        <w:ind w:left="863" w:right="0" w:hanging="852"/>
        <w:jc w:val="left"/>
        <w:rPr/>
      </w:pPr>
      <w:r w:rsidDel="00000000" w:rsidR="00000000" w:rsidRPr="00000000">
        <w:rPr>
          <w:rtl w:val="0"/>
        </w:rPr>
        <w:t xml:space="preserve">ПРАВА СУБЪЕКТОВ ПЕРСОНАЛЬНЫХ ДАННЫХ. ОБЯЗАННОСТИ ОПЕРАТОРА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vfk2zj4xdda1" w:id="13"/>
    <w:bookmarkEnd w:id="13"/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0" w:hanging="8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Субъекты персональных данных имеют права на: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4" w:right="154" w:hanging="28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а) получение информации, касающейся обработки его персональных данных, в сроки, предусмотренные Законом о персональных данных;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15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б) на требование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о персональных данных меры по защите своих прав;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153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в) на обжалование действия или бездействие Оператора в уполномоченный орган по защите прав субъектов или в судебном порядке;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155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г) на защиту своих прав и законных интересов, в том числе на возмещение убытков и (или) компенсацию морального вреда, в судебном порядке.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px0jus8hmegz" w:id="14"/>
    <w:bookmarkEnd w:id="14"/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150" w:hanging="85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Оператор не принимает решения, порождающие юридические последствия в отношении субъектов или иным образом затрагивающие их права и законные интересы, на основании исключительно автоматизированной обработки персональных данных субъектов.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yhfmuas9ai4" w:id="15"/>
    <w:bookmarkEnd w:id="15"/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0" w:line="240" w:lineRule="auto"/>
        <w:ind w:left="863" w:right="0" w:hanging="8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Оператор обязан: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91" w:lineRule="auto"/>
        <w:ind w:left="863" w:right="42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д) предоставлять субъекту по его просьбе информацию, касающуюся обработки его персональных данных; е) организовывать обработку персональных данных в порядке, установленном законом;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15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ж) отвечать на обращения и запросы субъектов и их законных представителей в соответствии с требованиями Закона о персональных данных;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47" w:right="150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з) сообщать в уполномоченный орган по защите прав субъектов по запросу этого органа необходимую информацию в течение 10 дней с даты получения такого запроса;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и) публиковать или иным образом обеспечивать неограниченный доступ к настоящей Политике;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" w:right="151" w:hanging="283.999999999999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к)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152" w:hanging="28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920" w:top="640" w:left="708" w:right="566" w:header="0" w:footer="729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л)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данных.</w:t>
      </w:r>
    </w:p>
    <w:bookmarkStart w:colFirst="0" w:colLast="0" w:name="bookmark=id.a2cdn1ft1yy" w:id="16"/>
    <w:bookmarkEnd w:id="16"/>
    <w:p w:rsidR="00000000" w:rsidDel="00000000" w:rsidP="00000000" w:rsidRDefault="00000000" w:rsidRPr="00000000" w14:paraId="00000068">
      <w:pPr>
        <w:pStyle w:val="Heading1"/>
        <w:numPr>
          <w:ilvl w:val="0"/>
          <w:numId w:val="6"/>
        </w:numPr>
        <w:tabs>
          <w:tab w:val="left" w:leader="none" w:pos="863"/>
        </w:tabs>
        <w:spacing w:after="0" w:before="62" w:line="240" w:lineRule="auto"/>
        <w:ind w:left="863" w:right="0" w:hanging="851"/>
        <w:jc w:val="left"/>
        <w:rPr/>
      </w:pPr>
      <w:r w:rsidDel="00000000" w:rsidR="00000000" w:rsidRPr="00000000">
        <w:rPr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todxqsok9mu4" w:id="17"/>
    <w:bookmarkEnd w:id="17"/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" w:right="167" w:hanging="0.9999999999999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Политика может быть в любой момент изменена Оператором. Новая редакция Политики вступает в силу с момента ее размещения на Сайте.</w:t>
      </w:r>
    </w:p>
    <w:sectPr>
      <w:type w:val="nextPage"/>
      <w:pgSz w:h="16840" w:w="11910" w:orient="portrait"/>
      <w:pgMar w:bottom="920" w:top="640" w:left="708" w:right="566" w:header="0" w:footer="72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6542152</wp:posOffset>
              </wp:positionH>
              <wp:positionV relativeFrom="paragraph">
                <wp:posOffset>10080429</wp:posOffset>
              </wp:positionV>
              <wp:extent cx="171450" cy="18478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6542152</wp:posOffset>
              </wp:positionH>
              <wp:positionV relativeFrom="paragraph">
                <wp:posOffset>10080429</wp:posOffset>
              </wp:positionV>
              <wp:extent cx="171450" cy="18478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00" w:hanging="94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470" w:hanging="94"/>
      </w:pPr>
      <w:rPr/>
    </w:lvl>
    <w:lvl w:ilvl="2">
      <w:start w:val="0"/>
      <w:numFmt w:val="bullet"/>
      <w:lvlText w:val="•"/>
      <w:lvlJc w:val="left"/>
      <w:pPr>
        <w:ind w:left="740" w:hanging="94"/>
      </w:pPr>
      <w:rPr/>
    </w:lvl>
    <w:lvl w:ilvl="3">
      <w:start w:val="0"/>
      <w:numFmt w:val="bullet"/>
      <w:lvlText w:val="•"/>
      <w:lvlJc w:val="left"/>
      <w:pPr>
        <w:ind w:left="1010" w:hanging="94"/>
      </w:pPr>
      <w:rPr/>
    </w:lvl>
    <w:lvl w:ilvl="4">
      <w:start w:val="0"/>
      <w:numFmt w:val="bullet"/>
      <w:lvlText w:val="•"/>
      <w:lvlJc w:val="left"/>
      <w:pPr>
        <w:ind w:left="1280" w:hanging="94"/>
      </w:pPr>
      <w:rPr/>
    </w:lvl>
    <w:lvl w:ilvl="5">
      <w:start w:val="0"/>
      <w:numFmt w:val="bullet"/>
      <w:lvlText w:val="•"/>
      <w:lvlJc w:val="left"/>
      <w:pPr>
        <w:ind w:left="1550" w:hanging="94"/>
      </w:pPr>
      <w:rPr/>
    </w:lvl>
    <w:lvl w:ilvl="6">
      <w:start w:val="0"/>
      <w:numFmt w:val="bullet"/>
      <w:lvlText w:val="•"/>
      <w:lvlJc w:val="left"/>
      <w:pPr>
        <w:ind w:left="1820" w:hanging="94"/>
      </w:pPr>
      <w:rPr/>
    </w:lvl>
    <w:lvl w:ilvl="7">
      <w:start w:val="0"/>
      <w:numFmt w:val="bullet"/>
      <w:lvlText w:val="•"/>
      <w:lvlJc w:val="left"/>
      <w:pPr>
        <w:ind w:left="2090" w:hanging="94"/>
      </w:pPr>
      <w:rPr/>
    </w:lvl>
    <w:lvl w:ilvl="8">
      <w:start w:val="0"/>
      <w:numFmt w:val="bullet"/>
      <w:lvlText w:val="•"/>
      <w:lvlJc w:val="left"/>
      <w:pPr>
        <w:ind w:left="2360" w:hanging="94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00" w:hanging="94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470" w:hanging="94"/>
      </w:pPr>
      <w:rPr/>
    </w:lvl>
    <w:lvl w:ilvl="2">
      <w:start w:val="0"/>
      <w:numFmt w:val="bullet"/>
      <w:lvlText w:val="•"/>
      <w:lvlJc w:val="left"/>
      <w:pPr>
        <w:ind w:left="740" w:hanging="94"/>
      </w:pPr>
      <w:rPr/>
    </w:lvl>
    <w:lvl w:ilvl="3">
      <w:start w:val="0"/>
      <w:numFmt w:val="bullet"/>
      <w:lvlText w:val="•"/>
      <w:lvlJc w:val="left"/>
      <w:pPr>
        <w:ind w:left="1010" w:hanging="94"/>
      </w:pPr>
      <w:rPr/>
    </w:lvl>
    <w:lvl w:ilvl="4">
      <w:start w:val="0"/>
      <w:numFmt w:val="bullet"/>
      <w:lvlText w:val="•"/>
      <w:lvlJc w:val="left"/>
      <w:pPr>
        <w:ind w:left="1280" w:hanging="94"/>
      </w:pPr>
      <w:rPr/>
    </w:lvl>
    <w:lvl w:ilvl="5">
      <w:start w:val="0"/>
      <w:numFmt w:val="bullet"/>
      <w:lvlText w:val="•"/>
      <w:lvlJc w:val="left"/>
      <w:pPr>
        <w:ind w:left="1550" w:hanging="94"/>
      </w:pPr>
      <w:rPr/>
    </w:lvl>
    <w:lvl w:ilvl="6">
      <w:start w:val="0"/>
      <w:numFmt w:val="bullet"/>
      <w:lvlText w:val="•"/>
      <w:lvlJc w:val="left"/>
      <w:pPr>
        <w:ind w:left="1820" w:hanging="94"/>
      </w:pPr>
      <w:rPr/>
    </w:lvl>
    <w:lvl w:ilvl="7">
      <w:start w:val="0"/>
      <w:numFmt w:val="bullet"/>
      <w:lvlText w:val="•"/>
      <w:lvlJc w:val="left"/>
      <w:pPr>
        <w:ind w:left="2090" w:hanging="94"/>
      </w:pPr>
      <w:rPr/>
    </w:lvl>
    <w:lvl w:ilvl="8">
      <w:start w:val="0"/>
      <w:numFmt w:val="bullet"/>
      <w:lvlText w:val="•"/>
      <w:lvlJc w:val="left"/>
      <w:pPr>
        <w:ind w:left="2360" w:hanging="94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200" w:hanging="94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470" w:hanging="94"/>
      </w:pPr>
      <w:rPr/>
    </w:lvl>
    <w:lvl w:ilvl="2">
      <w:start w:val="0"/>
      <w:numFmt w:val="bullet"/>
      <w:lvlText w:val="•"/>
      <w:lvlJc w:val="left"/>
      <w:pPr>
        <w:ind w:left="740" w:hanging="94"/>
      </w:pPr>
      <w:rPr/>
    </w:lvl>
    <w:lvl w:ilvl="3">
      <w:start w:val="0"/>
      <w:numFmt w:val="bullet"/>
      <w:lvlText w:val="•"/>
      <w:lvlJc w:val="left"/>
      <w:pPr>
        <w:ind w:left="1010" w:hanging="94"/>
      </w:pPr>
      <w:rPr/>
    </w:lvl>
    <w:lvl w:ilvl="4">
      <w:start w:val="0"/>
      <w:numFmt w:val="bullet"/>
      <w:lvlText w:val="•"/>
      <w:lvlJc w:val="left"/>
      <w:pPr>
        <w:ind w:left="1280" w:hanging="94"/>
      </w:pPr>
      <w:rPr/>
    </w:lvl>
    <w:lvl w:ilvl="5">
      <w:start w:val="0"/>
      <w:numFmt w:val="bullet"/>
      <w:lvlText w:val="•"/>
      <w:lvlJc w:val="left"/>
      <w:pPr>
        <w:ind w:left="1550" w:hanging="94"/>
      </w:pPr>
      <w:rPr/>
    </w:lvl>
    <w:lvl w:ilvl="6">
      <w:start w:val="0"/>
      <w:numFmt w:val="bullet"/>
      <w:lvlText w:val="•"/>
      <w:lvlJc w:val="left"/>
      <w:pPr>
        <w:ind w:left="1820" w:hanging="94"/>
      </w:pPr>
      <w:rPr/>
    </w:lvl>
    <w:lvl w:ilvl="7">
      <w:start w:val="0"/>
      <w:numFmt w:val="bullet"/>
      <w:lvlText w:val="•"/>
      <w:lvlJc w:val="left"/>
      <w:pPr>
        <w:ind w:left="2090" w:hanging="94"/>
      </w:pPr>
      <w:rPr/>
    </w:lvl>
    <w:lvl w:ilvl="8">
      <w:start w:val="0"/>
      <w:numFmt w:val="bullet"/>
      <w:lvlText w:val="•"/>
      <w:lvlJc w:val="left"/>
      <w:pPr>
        <w:ind w:left="2360" w:hanging="94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200" w:hanging="94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470" w:hanging="94"/>
      </w:pPr>
      <w:rPr/>
    </w:lvl>
    <w:lvl w:ilvl="2">
      <w:start w:val="0"/>
      <w:numFmt w:val="bullet"/>
      <w:lvlText w:val="•"/>
      <w:lvlJc w:val="left"/>
      <w:pPr>
        <w:ind w:left="740" w:hanging="94"/>
      </w:pPr>
      <w:rPr/>
    </w:lvl>
    <w:lvl w:ilvl="3">
      <w:start w:val="0"/>
      <w:numFmt w:val="bullet"/>
      <w:lvlText w:val="•"/>
      <w:lvlJc w:val="left"/>
      <w:pPr>
        <w:ind w:left="1010" w:hanging="94"/>
      </w:pPr>
      <w:rPr/>
    </w:lvl>
    <w:lvl w:ilvl="4">
      <w:start w:val="0"/>
      <w:numFmt w:val="bullet"/>
      <w:lvlText w:val="•"/>
      <w:lvlJc w:val="left"/>
      <w:pPr>
        <w:ind w:left="1280" w:hanging="94"/>
      </w:pPr>
      <w:rPr/>
    </w:lvl>
    <w:lvl w:ilvl="5">
      <w:start w:val="0"/>
      <w:numFmt w:val="bullet"/>
      <w:lvlText w:val="•"/>
      <w:lvlJc w:val="left"/>
      <w:pPr>
        <w:ind w:left="1550" w:hanging="94"/>
      </w:pPr>
      <w:rPr/>
    </w:lvl>
    <w:lvl w:ilvl="6">
      <w:start w:val="0"/>
      <w:numFmt w:val="bullet"/>
      <w:lvlText w:val="•"/>
      <w:lvlJc w:val="left"/>
      <w:pPr>
        <w:ind w:left="1820" w:hanging="94"/>
      </w:pPr>
      <w:rPr/>
    </w:lvl>
    <w:lvl w:ilvl="7">
      <w:start w:val="0"/>
      <w:numFmt w:val="bullet"/>
      <w:lvlText w:val="•"/>
      <w:lvlJc w:val="left"/>
      <w:pPr>
        <w:ind w:left="2090" w:hanging="94"/>
      </w:pPr>
      <w:rPr/>
    </w:lvl>
    <w:lvl w:ilvl="8">
      <w:start w:val="0"/>
      <w:numFmt w:val="bullet"/>
      <w:lvlText w:val="•"/>
      <w:lvlJc w:val="left"/>
      <w:pPr>
        <w:ind w:left="2360" w:hanging="94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200" w:hanging="94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358" w:hanging="94"/>
      </w:pPr>
      <w:rPr/>
    </w:lvl>
    <w:lvl w:ilvl="2">
      <w:start w:val="0"/>
      <w:numFmt w:val="bullet"/>
      <w:lvlText w:val="•"/>
      <w:lvlJc w:val="left"/>
      <w:pPr>
        <w:ind w:left="517" w:hanging="93.99999999999989"/>
      </w:pPr>
      <w:rPr/>
    </w:lvl>
    <w:lvl w:ilvl="3">
      <w:start w:val="0"/>
      <w:numFmt w:val="bullet"/>
      <w:lvlText w:val="•"/>
      <w:lvlJc w:val="left"/>
      <w:pPr>
        <w:ind w:left="675" w:hanging="94"/>
      </w:pPr>
      <w:rPr/>
    </w:lvl>
    <w:lvl w:ilvl="4">
      <w:start w:val="0"/>
      <w:numFmt w:val="bullet"/>
      <w:lvlText w:val="•"/>
      <w:lvlJc w:val="left"/>
      <w:pPr>
        <w:ind w:left="834" w:hanging="94"/>
      </w:pPr>
      <w:rPr/>
    </w:lvl>
    <w:lvl w:ilvl="5">
      <w:start w:val="0"/>
      <w:numFmt w:val="bullet"/>
      <w:lvlText w:val="•"/>
      <w:lvlJc w:val="left"/>
      <w:pPr>
        <w:ind w:left="993" w:hanging="94.00000000000011"/>
      </w:pPr>
      <w:rPr/>
    </w:lvl>
    <w:lvl w:ilvl="6">
      <w:start w:val="0"/>
      <w:numFmt w:val="bullet"/>
      <w:lvlText w:val="•"/>
      <w:lvlJc w:val="left"/>
      <w:pPr>
        <w:ind w:left="1151" w:hanging="94"/>
      </w:pPr>
      <w:rPr/>
    </w:lvl>
    <w:lvl w:ilvl="7">
      <w:start w:val="0"/>
      <w:numFmt w:val="bullet"/>
      <w:lvlText w:val="•"/>
      <w:lvlJc w:val="left"/>
      <w:pPr>
        <w:ind w:left="1310" w:hanging="94"/>
      </w:pPr>
      <w:rPr/>
    </w:lvl>
    <w:lvl w:ilvl="8">
      <w:start w:val="0"/>
      <w:numFmt w:val="bullet"/>
      <w:lvlText w:val="•"/>
      <w:lvlJc w:val="left"/>
      <w:pPr>
        <w:ind w:left="1468" w:hanging="94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863" w:hanging="852"/>
      </w:pPr>
      <w:rPr>
        <w:rFonts w:ascii="Times New Roman" w:cs="Times New Roman" w:eastAsia="Times New Roman" w:hAnsi="Times New Roman"/>
        <w:b w:val="1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863" w:hanging="852"/>
      </w:pPr>
      <w:rPr>
        <w:rFonts w:ascii="Times New Roman" w:cs="Times New Roman" w:eastAsia="Times New Roman" w:hAnsi="Times New Roman"/>
        <w:b w:val="1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2814" w:hanging="852"/>
      </w:pPr>
      <w:rPr/>
    </w:lvl>
    <w:lvl w:ilvl="3">
      <w:start w:val="0"/>
      <w:numFmt w:val="bullet"/>
      <w:lvlText w:val="•"/>
      <w:lvlJc w:val="left"/>
      <w:pPr>
        <w:ind w:left="3791" w:hanging="851.9999999999991"/>
      </w:pPr>
      <w:rPr/>
    </w:lvl>
    <w:lvl w:ilvl="4">
      <w:start w:val="0"/>
      <w:numFmt w:val="bullet"/>
      <w:lvlText w:val="•"/>
      <w:lvlJc w:val="left"/>
      <w:pPr>
        <w:ind w:left="4768" w:hanging="852"/>
      </w:pPr>
      <w:rPr/>
    </w:lvl>
    <w:lvl w:ilvl="5">
      <w:start w:val="0"/>
      <w:numFmt w:val="bullet"/>
      <w:lvlText w:val="•"/>
      <w:lvlJc w:val="left"/>
      <w:pPr>
        <w:ind w:left="5746" w:hanging="852"/>
      </w:pPr>
      <w:rPr/>
    </w:lvl>
    <w:lvl w:ilvl="6">
      <w:start w:val="0"/>
      <w:numFmt w:val="bullet"/>
      <w:lvlText w:val="•"/>
      <w:lvlJc w:val="left"/>
      <w:pPr>
        <w:ind w:left="6723" w:hanging="852.0000000000009"/>
      </w:pPr>
      <w:rPr/>
    </w:lvl>
    <w:lvl w:ilvl="7">
      <w:start w:val="0"/>
      <w:numFmt w:val="bullet"/>
      <w:lvlText w:val="•"/>
      <w:lvlJc w:val="left"/>
      <w:pPr>
        <w:ind w:left="7700" w:hanging="852"/>
      </w:pPr>
      <w:rPr/>
    </w:lvl>
    <w:lvl w:ilvl="8">
      <w:start w:val="0"/>
      <w:numFmt w:val="bullet"/>
      <w:lvlText w:val="•"/>
      <w:lvlJc w:val="left"/>
      <w:pPr>
        <w:ind w:left="8677" w:hanging="85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63" w:hanging="851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0"/>
      <w:szCs w:val="20"/>
      <w:lang w:bidi="ar-SA" w:eastAsia="en-US" w:val="ru-RU"/>
    </w:rPr>
  </w:style>
  <w:style w:type="paragraph" w:styleId="ListParagraph">
    <w:name w:val="List Paragraph"/>
    <w:basedOn w:val="Normal"/>
    <w:uiPriority w:val="1"/>
    <w:qFormat w:val="1"/>
    <w:pPr>
      <w:ind w:left="863" w:hanging="852"/>
      <w:jc w:val="both"/>
    </w:pPr>
    <w:rPr>
      <w:rFonts w:ascii="Times New Roman" w:cs="Times New Roman" w:eastAsia="Times New Roman" w:hAnsi="Times New Roman"/>
      <w:lang w:bidi="ar-SA" w:eastAsia="en-US" w:val="ru-RU"/>
    </w:rPr>
  </w:style>
  <w:style w:type="paragraph" w:styleId="TableParagraph">
    <w:name w:val="Table Paragraph"/>
    <w:basedOn w:val="Normal"/>
    <w:uiPriority w:val="1"/>
    <w:qFormat w:val="1"/>
    <w:pPr>
      <w:spacing w:before="1"/>
      <w:ind w:left="199"/>
    </w:pPr>
    <w:rPr>
      <w:rFonts w:ascii="Times New Roman" w:cs="Times New Roman" w:eastAsia="Times New Roman" w:hAnsi="Times New Roman"/>
      <w:lang w:bidi="ar-SA" w:eastAsia="en-US" w:val="ru-RU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avtoporogi.ru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vaporoga.ru/" TargetMode="External"/><Relationship Id="rId8" Type="http://schemas.openxmlformats.org/officeDocument/2006/relationships/hyperlink" Target="https://dvaporoga.ru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hjHYfWANmPP4bq6uSRSnEL+zA==">CgMxLjAyD2lkLnB5dTlkcnBveWM3eTIPaWQuajBleTNqejZhYWd4Mg9pZC5rdnBtMHhzMDFnYW0yD2lkLnhyb3oydHQ3YWFxeTIPaWQudzUwODJ5OWlkeWs3Mg9pZC5weGJjYW81YWF3MTMyD2lkLnh3aWY1Y2o4YzQ2ZTIPaWQuMXRmMncyZ2ptNng2Mg9pZC5nd3ZjYnZwaXdqcTAyD2lkLnh4enc0emxlcjFwdjIPaWQuYXBzNnBuZ20zenM3Mg9pZC55ZGFjOXhzdWRueDAyDmlkLjg4anhsMzNoanE2Mg9pZC52Zmsyemo0eGRkYTEyD2lkLnB4MGp1czhobWVnejIOaWQueWhmbXVhczlhaTQyDmlkLmEyY2RuMWZ0MXl5Mg9pZC50b2R4cXNvazltdTQ4AHIhMWZZcDZUWWQzSEJfbkI4Rmxqd2kyTHRQcnNiQnlVQ0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2025-09-02T08:39:10Z</dcterms:created>
  <dc:creator>Козин Сергей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24.2</vt:lpwstr>
  </property>
  <property fmtid="{D5CDD505-2E9C-101B-9397-08002B2CF9AE}" pid="6" name="SourceModified">
    <vt:lpwstr>D:20250710011654</vt:lpwstr>
  </property>
</Properties>
</file>